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60DD3" w:rsidRDefault="002977BF" w:rsidP="002977BF">
      <w:pPr>
        <w:widowControl w:val="0"/>
        <w:tabs>
          <w:tab w:val="left" w:pos="1824"/>
        </w:tabs>
        <w:jc w:val="center"/>
      </w:pPr>
      <w:bookmarkStart w:id="0" w:name="_GoBack"/>
      <w:bookmarkEnd w:id="0"/>
      <w:r>
        <w:br/>
      </w:r>
      <w:r w:rsidR="00DA7C16">
        <w:rPr>
          <w:b/>
        </w:rPr>
        <w:t>KÖNYÖKIZÜLETI DISZPLÁZIA /ELBOW DYSPLASIA/</w:t>
      </w:r>
    </w:p>
    <w:p w:rsidR="00160DD3" w:rsidRDefault="00DA7C16" w:rsidP="002977BF">
      <w:pPr>
        <w:widowControl w:val="0"/>
        <w:tabs>
          <w:tab w:val="left" w:pos="1824"/>
        </w:tabs>
        <w:jc w:val="center"/>
      </w:pPr>
      <w:r>
        <w:rPr>
          <w:b/>
        </w:rPr>
        <w:t>VIZSGÁLATI LAP</w:t>
      </w:r>
    </w:p>
    <w:p w:rsidR="00160DD3" w:rsidRDefault="00160DD3">
      <w:pPr>
        <w:widowControl w:val="0"/>
        <w:tabs>
          <w:tab w:val="left" w:pos="1824"/>
        </w:tabs>
      </w:pPr>
    </w:p>
    <w:p w:rsidR="00160DD3" w:rsidRDefault="00160DD3">
      <w:pPr>
        <w:widowControl w:val="0"/>
        <w:tabs>
          <w:tab w:val="left" w:pos="1824"/>
        </w:tabs>
      </w:pPr>
    </w:p>
    <w:p w:rsidR="00160DD3" w:rsidRDefault="00DA7C16" w:rsidP="002977BF">
      <w:pPr>
        <w:widowControl w:val="0"/>
        <w:tabs>
          <w:tab w:val="right" w:pos="4962"/>
          <w:tab w:val="right" w:pos="7797"/>
          <w:tab w:val="right" w:pos="9072"/>
        </w:tabs>
      </w:pPr>
      <w:r>
        <w:t xml:space="preserve">A </w:t>
      </w:r>
      <w:r>
        <w:rPr>
          <w:b/>
        </w:rPr>
        <w:t>kutya</w:t>
      </w:r>
      <w:r>
        <w:t xml:space="preserve"> neve:</w:t>
      </w:r>
      <w:r w:rsidR="002977BF" w:rsidRPr="002977BF">
        <w:rPr>
          <w:u w:val="dotted"/>
        </w:rPr>
        <w:tab/>
      </w:r>
      <w:r>
        <w:t>fajtája:</w:t>
      </w:r>
      <w:r w:rsidR="002977BF" w:rsidRPr="002977BF">
        <w:rPr>
          <w:u w:val="dotted"/>
        </w:rPr>
        <w:tab/>
      </w:r>
      <w:proofErr w:type="spellStart"/>
      <w:r>
        <w:t>ivara</w:t>
      </w:r>
      <w:proofErr w:type="spellEnd"/>
      <w:r>
        <w:t>:</w:t>
      </w:r>
      <w:r w:rsidR="002977BF" w:rsidRPr="002977BF">
        <w:rPr>
          <w:u w:val="dotted"/>
        </w:rPr>
        <w:tab/>
      </w:r>
    </w:p>
    <w:p w:rsidR="00160DD3" w:rsidRDefault="00160DD3">
      <w:pPr>
        <w:widowControl w:val="0"/>
        <w:tabs>
          <w:tab w:val="left" w:pos="1824"/>
        </w:tabs>
      </w:pPr>
    </w:p>
    <w:p w:rsidR="00160DD3" w:rsidRDefault="00DA7C16" w:rsidP="002977BF">
      <w:pPr>
        <w:widowControl w:val="0"/>
        <w:tabs>
          <w:tab w:val="right" w:pos="4962"/>
          <w:tab w:val="right" w:pos="7797"/>
          <w:tab w:val="right" w:pos="9072"/>
        </w:tabs>
      </w:pPr>
      <w:r>
        <w:t>Született:</w:t>
      </w:r>
      <w:r w:rsidR="002977BF" w:rsidRPr="002977BF">
        <w:rPr>
          <w:u w:val="dotted"/>
        </w:rPr>
        <w:tab/>
      </w:r>
      <w:r>
        <w:t>Tetoválási száma:</w:t>
      </w:r>
      <w:r w:rsidR="002977BF" w:rsidRPr="002977BF">
        <w:rPr>
          <w:u w:val="dotted"/>
        </w:rPr>
        <w:tab/>
      </w:r>
      <w:r>
        <w:t>színe:</w:t>
      </w:r>
      <w:r w:rsidR="002977BF" w:rsidRPr="002977BF">
        <w:rPr>
          <w:u w:val="dotted"/>
        </w:rPr>
        <w:tab/>
      </w:r>
    </w:p>
    <w:p w:rsidR="00160DD3" w:rsidRDefault="00160DD3">
      <w:pPr>
        <w:widowControl w:val="0"/>
        <w:tabs>
          <w:tab w:val="left" w:pos="1824"/>
        </w:tabs>
      </w:pPr>
    </w:p>
    <w:p w:rsidR="00160DD3" w:rsidRDefault="00DA7C16" w:rsidP="002977BF">
      <w:pPr>
        <w:widowControl w:val="0"/>
        <w:tabs>
          <w:tab w:val="right" w:pos="5812"/>
          <w:tab w:val="right" w:pos="9072"/>
        </w:tabs>
      </w:pPr>
      <w:r>
        <w:t>Tulajdonos neve:</w:t>
      </w:r>
      <w:r w:rsidR="002977BF" w:rsidRPr="002977BF">
        <w:rPr>
          <w:u w:val="dotted"/>
        </w:rPr>
        <w:tab/>
      </w:r>
      <w:r>
        <w:t>címe:</w:t>
      </w:r>
      <w:r w:rsidR="002977BF" w:rsidRPr="002977BF">
        <w:rPr>
          <w:u w:val="dotted"/>
        </w:rPr>
        <w:tab/>
      </w:r>
    </w:p>
    <w:p w:rsidR="00160DD3" w:rsidRDefault="00160DD3">
      <w:pPr>
        <w:widowControl w:val="0"/>
        <w:tabs>
          <w:tab w:val="left" w:pos="1824"/>
        </w:tabs>
      </w:pPr>
    </w:p>
    <w:tbl>
      <w:tblPr>
        <w:tblStyle w:val="a"/>
        <w:tblW w:w="9108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08"/>
        <w:gridCol w:w="2520"/>
        <w:gridCol w:w="720"/>
        <w:gridCol w:w="2340"/>
        <w:gridCol w:w="720"/>
      </w:tblGrid>
      <w:tr w:rsidR="00160DD3">
        <w:tc>
          <w:tcPr>
            <w:tcW w:w="2808" w:type="dxa"/>
            <w:tcMar>
              <w:left w:w="108" w:type="dxa"/>
              <w:right w:w="108" w:type="dxa"/>
            </w:tcMar>
            <w:vAlign w:val="center"/>
          </w:tcPr>
          <w:p w:rsidR="00160DD3" w:rsidRDefault="00DA7C16">
            <w:pPr>
              <w:widowControl w:val="0"/>
              <w:tabs>
                <w:tab w:val="left" w:pos="1824"/>
              </w:tabs>
              <w:jc w:val="center"/>
            </w:pPr>
            <w:proofErr w:type="spellStart"/>
            <w:r>
              <w:rPr>
                <w:b/>
                <w:sz w:val="20"/>
              </w:rPr>
              <w:t>Rtg</w:t>
            </w:r>
            <w:proofErr w:type="spellEnd"/>
            <w:r>
              <w:rPr>
                <w:b/>
                <w:sz w:val="20"/>
              </w:rPr>
              <w:t>. minősége</w:t>
            </w:r>
          </w:p>
        </w:tc>
        <w:tc>
          <w:tcPr>
            <w:tcW w:w="2520" w:type="dxa"/>
            <w:tcMar>
              <w:left w:w="108" w:type="dxa"/>
              <w:right w:w="108" w:type="dxa"/>
            </w:tcMar>
            <w:vAlign w:val="center"/>
          </w:tcPr>
          <w:p w:rsidR="00160DD3" w:rsidRDefault="00DA7C16">
            <w:pPr>
              <w:widowControl w:val="0"/>
              <w:tabs>
                <w:tab w:val="left" w:pos="1824"/>
              </w:tabs>
              <w:jc w:val="center"/>
            </w:pPr>
            <w:r>
              <w:rPr>
                <w:sz w:val="20"/>
              </w:rPr>
              <w:t>Kontrasztos</w:t>
            </w:r>
          </w:p>
        </w:tc>
        <w:tc>
          <w:tcPr>
            <w:tcW w:w="720" w:type="dxa"/>
            <w:tcMar>
              <w:left w:w="108" w:type="dxa"/>
              <w:right w:w="108" w:type="dxa"/>
            </w:tcMar>
          </w:tcPr>
          <w:p w:rsidR="00160DD3" w:rsidRDefault="00160DD3">
            <w:pPr>
              <w:widowControl w:val="0"/>
              <w:tabs>
                <w:tab w:val="left" w:pos="1824"/>
              </w:tabs>
            </w:pPr>
          </w:p>
        </w:tc>
        <w:tc>
          <w:tcPr>
            <w:tcW w:w="2340" w:type="dxa"/>
            <w:tcMar>
              <w:left w:w="108" w:type="dxa"/>
              <w:right w:w="108" w:type="dxa"/>
            </w:tcMar>
            <w:vAlign w:val="center"/>
          </w:tcPr>
          <w:p w:rsidR="00160DD3" w:rsidRDefault="00DA7C16">
            <w:pPr>
              <w:widowControl w:val="0"/>
              <w:tabs>
                <w:tab w:val="left" w:pos="1824"/>
              </w:tabs>
              <w:jc w:val="center"/>
            </w:pPr>
            <w:r>
              <w:rPr>
                <w:sz w:val="20"/>
              </w:rPr>
              <w:t>Életlen</w:t>
            </w:r>
          </w:p>
        </w:tc>
        <w:tc>
          <w:tcPr>
            <w:tcW w:w="720" w:type="dxa"/>
            <w:tcMar>
              <w:left w:w="108" w:type="dxa"/>
              <w:right w:w="108" w:type="dxa"/>
            </w:tcMar>
          </w:tcPr>
          <w:p w:rsidR="00160DD3" w:rsidRDefault="00160DD3">
            <w:pPr>
              <w:widowControl w:val="0"/>
              <w:tabs>
                <w:tab w:val="left" w:pos="1824"/>
              </w:tabs>
            </w:pPr>
          </w:p>
        </w:tc>
      </w:tr>
      <w:tr w:rsidR="00160DD3">
        <w:tc>
          <w:tcPr>
            <w:tcW w:w="2808" w:type="dxa"/>
            <w:tcMar>
              <w:left w:w="108" w:type="dxa"/>
              <w:right w:w="108" w:type="dxa"/>
            </w:tcMar>
            <w:vAlign w:val="center"/>
          </w:tcPr>
          <w:p w:rsidR="00160DD3" w:rsidRDefault="00DA7C16">
            <w:pPr>
              <w:widowControl w:val="0"/>
              <w:tabs>
                <w:tab w:val="left" w:pos="1824"/>
              </w:tabs>
              <w:jc w:val="center"/>
            </w:pPr>
            <w:r>
              <w:rPr>
                <w:b/>
                <w:sz w:val="20"/>
              </w:rPr>
              <w:t>Beállítás</w:t>
            </w:r>
          </w:p>
        </w:tc>
        <w:tc>
          <w:tcPr>
            <w:tcW w:w="2520" w:type="dxa"/>
            <w:tcMar>
              <w:left w:w="108" w:type="dxa"/>
              <w:right w:w="108" w:type="dxa"/>
            </w:tcMar>
            <w:vAlign w:val="center"/>
          </w:tcPr>
          <w:p w:rsidR="00160DD3" w:rsidRDefault="00DA7C16">
            <w:pPr>
              <w:widowControl w:val="0"/>
              <w:tabs>
                <w:tab w:val="left" w:pos="1824"/>
              </w:tabs>
              <w:jc w:val="center"/>
            </w:pPr>
            <w:r>
              <w:rPr>
                <w:sz w:val="20"/>
              </w:rPr>
              <w:t>Megfelelő</w:t>
            </w:r>
          </w:p>
        </w:tc>
        <w:tc>
          <w:tcPr>
            <w:tcW w:w="720" w:type="dxa"/>
            <w:tcMar>
              <w:left w:w="108" w:type="dxa"/>
              <w:right w:w="108" w:type="dxa"/>
            </w:tcMar>
          </w:tcPr>
          <w:p w:rsidR="00160DD3" w:rsidRDefault="00160DD3">
            <w:pPr>
              <w:widowControl w:val="0"/>
              <w:tabs>
                <w:tab w:val="left" w:pos="1824"/>
              </w:tabs>
            </w:pPr>
          </w:p>
        </w:tc>
        <w:tc>
          <w:tcPr>
            <w:tcW w:w="2340" w:type="dxa"/>
            <w:tcMar>
              <w:left w:w="108" w:type="dxa"/>
              <w:right w:w="108" w:type="dxa"/>
            </w:tcMar>
            <w:vAlign w:val="center"/>
          </w:tcPr>
          <w:p w:rsidR="00160DD3" w:rsidRDefault="00DA7C16">
            <w:pPr>
              <w:widowControl w:val="0"/>
              <w:tabs>
                <w:tab w:val="left" w:pos="1824"/>
              </w:tabs>
              <w:jc w:val="center"/>
            </w:pPr>
            <w:r>
              <w:rPr>
                <w:sz w:val="20"/>
              </w:rPr>
              <w:t>Pontatlan</w:t>
            </w:r>
          </w:p>
        </w:tc>
        <w:tc>
          <w:tcPr>
            <w:tcW w:w="720" w:type="dxa"/>
            <w:tcMar>
              <w:left w:w="108" w:type="dxa"/>
              <w:right w:w="108" w:type="dxa"/>
            </w:tcMar>
          </w:tcPr>
          <w:p w:rsidR="00160DD3" w:rsidRDefault="00160DD3">
            <w:pPr>
              <w:widowControl w:val="0"/>
              <w:tabs>
                <w:tab w:val="left" w:pos="1824"/>
              </w:tabs>
            </w:pPr>
          </w:p>
        </w:tc>
      </w:tr>
      <w:tr w:rsidR="00160DD3">
        <w:tc>
          <w:tcPr>
            <w:tcW w:w="2808" w:type="dxa"/>
            <w:tcMar>
              <w:left w:w="108" w:type="dxa"/>
              <w:right w:w="108" w:type="dxa"/>
            </w:tcMar>
            <w:vAlign w:val="center"/>
          </w:tcPr>
          <w:p w:rsidR="00160DD3" w:rsidRDefault="00DA7C16">
            <w:pPr>
              <w:widowControl w:val="0"/>
              <w:tabs>
                <w:tab w:val="left" w:pos="1824"/>
              </w:tabs>
              <w:jc w:val="center"/>
            </w:pPr>
            <w:r>
              <w:rPr>
                <w:b/>
                <w:sz w:val="20"/>
              </w:rPr>
              <w:t>A felvétel bírálatra</w:t>
            </w:r>
          </w:p>
        </w:tc>
        <w:tc>
          <w:tcPr>
            <w:tcW w:w="2520" w:type="dxa"/>
            <w:tcMar>
              <w:left w:w="108" w:type="dxa"/>
              <w:right w:w="108" w:type="dxa"/>
            </w:tcMar>
            <w:vAlign w:val="center"/>
          </w:tcPr>
          <w:p w:rsidR="00160DD3" w:rsidRDefault="00DA7C16">
            <w:pPr>
              <w:widowControl w:val="0"/>
              <w:tabs>
                <w:tab w:val="left" w:pos="1824"/>
              </w:tabs>
              <w:jc w:val="center"/>
            </w:pPr>
            <w:r>
              <w:rPr>
                <w:b/>
                <w:sz w:val="20"/>
              </w:rPr>
              <w:t>Alkalmas</w:t>
            </w:r>
          </w:p>
        </w:tc>
        <w:tc>
          <w:tcPr>
            <w:tcW w:w="720" w:type="dxa"/>
            <w:tcMar>
              <w:left w:w="108" w:type="dxa"/>
              <w:right w:w="108" w:type="dxa"/>
            </w:tcMar>
          </w:tcPr>
          <w:p w:rsidR="00160DD3" w:rsidRDefault="00160DD3">
            <w:pPr>
              <w:widowControl w:val="0"/>
              <w:tabs>
                <w:tab w:val="left" w:pos="1824"/>
              </w:tabs>
            </w:pPr>
          </w:p>
        </w:tc>
        <w:tc>
          <w:tcPr>
            <w:tcW w:w="2340" w:type="dxa"/>
            <w:tcMar>
              <w:left w:w="108" w:type="dxa"/>
              <w:right w:w="108" w:type="dxa"/>
            </w:tcMar>
            <w:vAlign w:val="center"/>
          </w:tcPr>
          <w:p w:rsidR="00160DD3" w:rsidRDefault="00DA7C16">
            <w:pPr>
              <w:widowControl w:val="0"/>
              <w:tabs>
                <w:tab w:val="left" w:pos="1824"/>
              </w:tabs>
              <w:jc w:val="center"/>
            </w:pPr>
            <w:r>
              <w:rPr>
                <w:b/>
                <w:sz w:val="20"/>
              </w:rPr>
              <w:t>Alkalmatlan</w:t>
            </w:r>
          </w:p>
        </w:tc>
        <w:tc>
          <w:tcPr>
            <w:tcW w:w="720" w:type="dxa"/>
            <w:tcMar>
              <w:left w:w="108" w:type="dxa"/>
              <w:right w:w="108" w:type="dxa"/>
            </w:tcMar>
          </w:tcPr>
          <w:p w:rsidR="00160DD3" w:rsidRDefault="00160DD3">
            <w:pPr>
              <w:widowControl w:val="0"/>
              <w:tabs>
                <w:tab w:val="left" w:pos="1824"/>
              </w:tabs>
            </w:pPr>
          </w:p>
        </w:tc>
      </w:tr>
    </w:tbl>
    <w:p w:rsidR="00160DD3" w:rsidRDefault="00160DD3">
      <w:pPr>
        <w:widowControl w:val="0"/>
        <w:tabs>
          <w:tab w:val="left" w:pos="1824"/>
        </w:tabs>
      </w:pPr>
    </w:p>
    <w:tbl>
      <w:tblPr>
        <w:tblStyle w:val="a0"/>
        <w:tblW w:w="9108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08"/>
        <w:gridCol w:w="2520"/>
        <w:gridCol w:w="720"/>
        <w:gridCol w:w="2340"/>
        <w:gridCol w:w="720"/>
      </w:tblGrid>
      <w:tr w:rsidR="00160DD3">
        <w:tc>
          <w:tcPr>
            <w:tcW w:w="2808" w:type="dxa"/>
            <w:tcMar>
              <w:left w:w="108" w:type="dxa"/>
              <w:right w:w="108" w:type="dxa"/>
            </w:tcMar>
            <w:vAlign w:val="center"/>
          </w:tcPr>
          <w:p w:rsidR="00160DD3" w:rsidRDefault="00DA7C16">
            <w:pPr>
              <w:widowControl w:val="0"/>
              <w:tabs>
                <w:tab w:val="left" w:pos="1824"/>
              </w:tabs>
              <w:jc w:val="center"/>
            </w:pPr>
            <w:proofErr w:type="spellStart"/>
            <w:r>
              <w:rPr>
                <w:b/>
                <w:sz w:val="20"/>
              </w:rPr>
              <w:t>Izületi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inkongruencia</w:t>
            </w:r>
            <w:proofErr w:type="spellEnd"/>
            <w:r>
              <w:rPr>
                <w:b/>
                <w:sz w:val="20"/>
              </w:rPr>
              <w:t xml:space="preserve"> (INC)</w:t>
            </w:r>
          </w:p>
        </w:tc>
        <w:tc>
          <w:tcPr>
            <w:tcW w:w="2520" w:type="dxa"/>
            <w:tcMar>
              <w:left w:w="108" w:type="dxa"/>
              <w:right w:w="108" w:type="dxa"/>
            </w:tcMar>
            <w:vAlign w:val="center"/>
          </w:tcPr>
          <w:p w:rsidR="00160DD3" w:rsidRDefault="00DA7C16">
            <w:pPr>
              <w:widowControl w:val="0"/>
              <w:tabs>
                <w:tab w:val="left" w:pos="1824"/>
              </w:tabs>
              <w:jc w:val="center"/>
            </w:pPr>
            <w:proofErr w:type="spellStart"/>
            <w:r>
              <w:rPr>
                <w:sz w:val="20"/>
              </w:rPr>
              <w:t>Izületi</w:t>
            </w:r>
            <w:proofErr w:type="spellEnd"/>
            <w:r>
              <w:rPr>
                <w:sz w:val="20"/>
              </w:rPr>
              <w:t xml:space="preserve"> rés egyenletes</w:t>
            </w:r>
          </w:p>
        </w:tc>
        <w:tc>
          <w:tcPr>
            <w:tcW w:w="720" w:type="dxa"/>
            <w:tcMar>
              <w:left w:w="108" w:type="dxa"/>
              <w:right w:w="108" w:type="dxa"/>
            </w:tcMar>
          </w:tcPr>
          <w:p w:rsidR="00160DD3" w:rsidRDefault="00160DD3">
            <w:pPr>
              <w:widowControl w:val="0"/>
              <w:tabs>
                <w:tab w:val="left" w:pos="1824"/>
              </w:tabs>
            </w:pPr>
          </w:p>
        </w:tc>
        <w:tc>
          <w:tcPr>
            <w:tcW w:w="2340" w:type="dxa"/>
            <w:tcMar>
              <w:left w:w="108" w:type="dxa"/>
              <w:right w:w="108" w:type="dxa"/>
            </w:tcMar>
            <w:vAlign w:val="center"/>
          </w:tcPr>
          <w:p w:rsidR="00160DD3" w:rsidRDefault="00DA7C16">
            <w:pPr>
              <w:widowControl w:val="0"/>
              <w:tabs>
                <w:tab w:val="left" w:pos="1824"/>
              </w:tabs>
              <w:jc w:val="center"/>
            </w:pPr>
            <w:r>
              <w:rPr>
                <w:sz w:val="20"/>
              </w:rPr>
              <w:t>INC</w:t>
            </w:r>
          </w:p>
        </w:tc>
        <w:tc>
          <w:tcPr>
            <w:tcW w:w="720" w:type="dxa"/>
            <w:tcMar>
              <w:left w:w="108" w:type="dxa"/>
              <w:right w:w="108" w:type="dxa"/>
            </w:tcMar>
          </w:tcPr>
          <w:p w:rsidR="00160DD3" w:rsidRDefault="00160DD3">
            <w:pPr>
              <w:widowControl w:val="0"/>
              <w:tabs>
                <w:tab w:val="left" w:pos="1824"/>
              </w:tabs>
            </w:pPr>
          </w:p>
        </w:tc>
      </w:tr>
      <w:tr w:rsidR="00160DD3">
        <w:tc>
          <w:tcPr>
            <w:tcW w:w="2808" w:type="dxa"/>
            <w:tcMar>
              <w:left w:w="108" w:type="dxa"/>
              <w:right w:w="108" w:type="dxa"/>
            </w:tcMar>
            <w:vAlign w:val="center"/>
          </w:tcPr>
          <w:p w:rsidR="00160DD3" w:rsidRDefault="00DA7C16">
            <w:pPr>
              <w:widowControl w:val="0"/>
              <w:tabs>
                <w:tab w:val="left" w:pos="1824"/>
              </w:tabs>
            </w:pPr>
            <w:r>
              <w:rPr>
                <w:b/>
                <w:sz w:val="20"/>
              </w:rPr>
              <w:t xml:space="preserve">Izolált </w:t>
            </w:r>
            <w:proofErr w:type="spellStart"/>
            <w:r>
              <w:rPr>
                <w:b/>
                <w:sz w:val="20"/>
              </w:rPr>
              <w:t>Proc</w:t>
            </w:r>
            <w:proofErr w:type="spellEnd"/>
            <w:r>
              <w:rPr>
                <w:b/>
                <w:sz w:val="20"/>
              </w:rPr>
              <w:t xml:space="preserve">. </w:t>
            </w:r>
            <w:proofErr w:type="spellStart"/>
            <w:proofErr w:type="gramStart"/>
            <w:r>
              <w:rPr>
                <w:b/>
                <w:sz w:val="20"/>
              </w:rPr>
              <w:t>Anconacus</w:t>
            </w:r>
            <w:proofErr w:type="spellEnd"/>
            <w:r>
              <w:rPr>
                <w:b/>
                <w:sz w:val="20"/>
              </w:rPr>
              <w:t>(</w:t>
            </w:r>
            <w:proofErr w:type="gramEnd"/>
            <w:r>
              <w:rPr>
                <w:b/>
                <w:sz w:val="20"/>
              </w:rPr>
              <w:t>UAP)</w:t>
            </w:r>
          </w:p>
        </w:tc>
        <w:tc>
          <w:tcPr>
            <w:tcW w:w="2520" w:type="dxa"/>
            <w:tcMar>
              <w:left w:w="108" w:type="dxa"/>
              <w:right w:w="108" w:type="dxa"/>
            </w:tcMar>
            <w:vAlign w:val="center"/>
          </w:tcPr>
          <w:p w:rsidR="00160DD3" w:rsidRDefault="00DA7C16">
            <w:pPr>
              <w:widowControl w:val="0"/>
              <w:tabs>
                <w:tab w:val="left" w:pos="1824"/>
              </w:tabs>
              <w:jc w:val="center"/>
            </w:pPr>
            <w:r>
              <w:rPr>
                <w:sz w:val="20"/>
              </w:rPr>
              <w:t>Nem látható</w:t>
            </w:r>
          </w:p>
        </w:tc>
        <w:tc>
          <w:tcPr>
            <w:tcW w:w="720" w:type="dxa"/>
            <w:tcMar>
              <w:left w:w="108" w:type="dxa"/>
              <w:right w:w="108" w:type="dxa"/>
            </w:tcMar>
          </w:tcPr>
          <w:p w:rsidR="00160DD3" w:rsidRDefault="00160DD3">
            <w:pPr>
              <w:widowControl w:val="0"/>
              <w:tabs>
                <w:tab w:val="left" w:pos="1824"/>
              </w:tabs>
            </w:pPr>
          </w:p>
        </w:tc>
        <w:tc>
          <w:tcPr>
            <w:tcW w:w="2340" w:type="dxa"/>
            <w:tcMar>
              <w:left w:w="108" w:type="dxa"/>
              <w:right w:w="108" w:type="dxa"/>
            </w:tcMar>
            <w:vAlign w:val="center"/>
          </w:tcPr>
          <w:p w:rsidR="00160DD3" w:rsidRDefault="00DA7C16">
            <w:pPr>
              <w:widowControl w:val="0"/>
              <w:tabs>
                <w:tab w:val="left" w:pos="1824"/>
              </w:tabs>
              <w:jc w:val="center"/>
            </w:pPr>
            <w:r>
              <w:rPr>
                <w:sz w:val="20"/>
              </w:rPr>
              <w:t>Látható</w:t>
            </w:r>
          </w:p>
        </w:tc>
        <w:tc>
          <w:tcPr>
            <w:tcW w:w="720" w:type="dxa"/>
            <w:tcMar>
              <w:left w:w="108" w:type="dxa"/>
              <w:right w:w="108" w:type="dxa"/>
            </w:tcMar>
          </w:tcPr>
          <w:p w:rsidR="00160DD3" w:rsidRDefault="00160DD3">
            <w:pPr>
              <w:widowControl w:val="0"/>
              <w:tabs>
                <w:tab w:val="left" w:pos="1824"/>
              </w:tabs>
            </w:pPr>
          </w:p>
        </w:tc>
      </w:tr>
      <w:tr w:rsidR="00160DD3">
        <w:tc>
          <w:tcPr>
            <w:tcW w:w="2808" w:type="dxa"/>
            <w:tcMar>
              <w:left w:w="108" w:type="dxa"/>
              <w:right w:w="108" w:type="dxa"/>
            </w:tcMar>
            <w:vAlign w:val="center"/>
          </w:tcPr>
          <w:p w:rsidR="00160DD3" w:rsidRDefault="00DA7C16">
            <w:pPr>
              <w:widowControl w:val="0"/>
              <w:tabs>
                <w:tab w:val="left" w:pos="1824"/>
              </w:tabs>
              <w:jc w:val="center"/>
            </w:pPr>
            <w:proofErr w:type="spellStart"/>
            <w:r>
              <w:rPr>
                <w:b/>
                <w:sz w:val="20"/>
              </w:rPr>
              <w:t>Fragmentált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Proc</w:t>
            </w:r>
            <w:proofErr w:type="spellEnd"/>
            <w:r>
              <w:rPr>
                <w:b/>
                <w:sz w:val="20"/>
              </w:rPr>
              <w:t xml:space="preserve">. </w:t>
            </w:r>
            <w:proofErr w:type="spellStart"/>
            <w:r>
              <w:rPr>
                <w:b/>
                <w:sz w:val="20"/>
              </w:rPr>
              <w:t>Coronoideus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Medialis</w:t>
            </w:r>
            <w:proofErr w:type="spellEnd"/>
            <w:r>
              <w:rPr>
                <w:b/>
                <w:sz w:val="20"/>
              </w:rPr>
              <w:t xml:space="preserve"> (FCP)</w:t>
            </w:r>
          </w:p>
        </w:tc>
        <w:tc>
          <w:tcPr>
            <w:tcW w:w="2520" w:type="dxa"/>
            <w:tcMar>
              <w:left w:w="108" w:type="dxa"/>
              <w:right w:w="108" w:type="dxa"/>
            </w:tcMar>
            <w:vAlign w:val="center"/>
          </w:tcPr>
          <w:p w:rsidR="00160DD3" w:rsidRDefault="00DA7C16">
            <w:pPr>
              <w:widowControl w:val="0"/>
              <w:tabs>
                <w:tab w:val="left" w:pos="1824"/>
              </w:tabs>
              <w:jc w:val="center"/>
            </w:pPr>
            <w:r>
              <w:rPr>
                <w:sz w:val="20"/>
              </w:rPr>
              <w:t>Nem látható</w:t>
            </w:r>
          </w:p>
        </w:tc>
        <w:tc>
          <w:tcPr>
            <w:tcW w:w="720" w:type="dxa"/>
            <w:tcMar>
              <w:left w:w="108" w:type="dxa"/>
              <w:right w:w="108" w:type="dxa"/>
            </w:tcMar>
          </w:tcPr>
          <w:p w:rsidR="00160DD3" w:rsidRDefault="00160DD3">
            <w:pPr>
              <w:widowControl w:val="0"/>
              <w:tabs>
                <w:tab w:val="left" w:pos="1824"/>
              </w:tabs>
            </w:pPr>
          </w:p>
        </w:tc>
        <w:tc>
          <w:tcPr>
            <w:tcW w:w="2340" w:type="dxa"/>
            <w:tcMar>
              <w:left w:w="108" w:type="dxa"/>
              <w:right w:w="108" w:type="dxa"/>
            </w:tcMar>
            <w:vAlign w:val="center"/>
          </w:tcPr>
          <w:p w:rsidR="00160DD3" w:rsidRDefault="00DA7C16">
            <w:pPr>
              <w:widowControl w:val="0"/>
              <w:tabs>
                <w:tab w:val="left" w:pos="1824"/>
              </w:tabs>
              <w:jc w:val="center"/>
            </w:pPr>
            <w:r>
              <w:rPr>
                <w:sz w:val="20"/>
              </w:rPr>
              <w:t>Látható</w:t>
            </w:r>
          </w:p>
        </w:tc>
        <w:tc>
          <w:tcPr>
            <w:tcW w:w="720" w:type="dxa"/>
            <w:tcMar>
              <w:left w:w="108" w:type="dxa"/>
              <w:right w:w="108" w:type="dxa"/>
            </w:tcMar>
          </w:tcPr>
          <w:p w:rsidR="00160DD3" w:rsidRDefault="00160DD3">
            <w:pPr>
              <w:widowControl w:val="0"/>
              <w:tabs>
                <w:tab w:val="left" w:pos="1824"/>
              </w:tabs>
            </w:pPr>
          </w:p>
        </w:tc>
      </w:tr>
      <w:tr w:rsidR="00160DD3">
        <w:tc>
          <w:tcPr>
            <w:tcW w:w="2808" w:type="dxa"/>
            <w:tcMar>
              <w:left w:w="108" w:type="dxa"/>
              <w:right w:w="108" w:type="dxa"/>
            </w:tcMar>
            <w:vAlign w:val="center"/>
          </w:tcPr>
          <w:p w:rsidR="00160DD3" w:rsidRDefault="00DA7C16">
            <w:pPr>
              <w:widowControl w:val="0"/>
              <w:tabs>
                <w:tab w:val="left" w:pos="1824"/>
              </w:tabs>
              <w:jc w:val="center"/>
            </w:pPr>
            <w:r>
              <w:rPr>
                <w:b/>
                <w:sz w:val="20"/>
              </w:rPr>
              <w:t xml:space="preserve">Mediális </w:t>
            </w:r>
            <w:proofErr w:type="spellStart"/>
            <w:r>
              <w:rPr>
                <w:b/>
                <w:sz w:val="20"/>
              </w:rPr>
              <w:t>homerus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condylus</w:t>
            </w:r>
            <w:proofErr w:type="spellEnd"/>
          </w:p>
          <w:p w:rsidR="00160DD3" w:rsidRDefault="00DA7C16">
            <w:pPr>
              <w:widowControl w:val="0"/>
              <w:tabs>
                <w:tab w:val="left" w:pos="1824"/>
              </w:tabs>
              <w:jc w:val="center"/>
            </w:pPr>
            <w:proofErr w:type="spellStart"/>
            <w:r>
              <w:rPr>
                <w:b/>
                <w:sz w:val="20"/>
              </w:rPr>
              <w:t>Osteochondrosisa</w:t>
            </w:r>
            <w:proofErr w:type="spellEnd"/>
            <w:r>
              <w:rPr>
                <w:b/>
                <w:sz w:val="20"/>
              </w:rPr>
              <w:t xml:space="preserve"> (OCD)</w:t>
            </w:r>
          </w:p>
        </w:tc>
        <w:tc>
          <w:tcPr>
            <w:tcW w:w="2520" w:type="dxa"/>
            <w:tcMar>
              <w:left w:w="108" w:type="dxa"/>
              <w:right w:w="108" w:type="dxa"/>
            </w:tcMar>
            <w:vAlign w:val="center"/>
          </w:tcPr>
          <w:p w:rsidR="00160DD3" w:rsidRDefault="00DA7C16">
            <w:pPr>
              <w:widowControl w:val="0"/>
              <w:tabs>
                <w:tab w:val="left" w:pos="1824"/>
              </w:tabs>
              <w:jc w:val="center"/>
            </w:pPr>
            <w:r>
              <w:rPr>
                <w:sz w:val="20"/>
              </w:rPr>
              <w:t>Nem látható</w:t>
            </w:r>
          </w:p>
        </w:tc>
        <w:tc>
          <w:tcPr>
            <w:tcW w:w="720" w:type="dxa"/>
            <w:tcMar>
              <w:left w:w="108" w:type="dxa"/>
              <w:right w:w="108" w:type="dxa"/>
            </w:tcMar>
          </w:tcPr>
          <w:p w:rsidR="00160DD3" w:rsidRDefault="00160DD3">
            <w:pPr>
              <w:widowControl w:val="0"/>
              <w:tabs>
                <w:tab w:val="left" w:pos="1824"/>
              </w:tabs>
            </w:pPr>
          </w:p>
        </w:tc>
        <w:tc>
          <w:tcPr>
            <w:tcW w:w="2340" w:type="dxa"/>
            <w:tcMar>
              <w:left w:w="108" w:type="dxa"/>
              <w:right w:w="108" w:type="dxa"/>
            </w:tcMar>
            <w:vAlign w:val="center"/>
          </w:tcPr>
          <w:p w:rsidR="00160DD3" w:rsidRDefault="00DA7C16">
            <w:pPr>
              <w:widowControl w:val="0"/>
              <w:tabs>
                <w:tab w:val="left" w:pos="1824"/>
              </w:tabs>
              <w:jc w:val="center"/>
            </w:pPr>
            <w:r>
              <w:rPr>
                <w:sz w:val="20"/>
              </w:rPr>
              <w:t>Látható</w:t>
            </w:r>
          </w:p>
        </w:tc>
        <w:tc>
          <w:tcPr>
            <w:tcW w:w="720" w:type="dxa"/>
            <w:tcMar>
              <w:left w:w="108" w:type="dxa"/>
              <w:right w:w="108" w:type="dxa"/>
            </w:tcMar>
          </w:tcPr>
          <w:p w:rsidR="00160DD3" w:rsidRDefault="00160DD3">
            <w:pPr>
              <w:widowControl w:val="0"/>
              <w:tabs>
                <w:tab w:val="left" w:pos="1824"/>
              </w:tabs>
            </w:pPr>
          </w:p>
        </w:tc>
      </w:tr>
    </w:tbl>
    <w:p w:rsidR="00160DD3" w:rsidRDefault="00DA7C16">
      <w:pPr>
        <w:widowControl w:val="0"/>
        <w:tabs>
          <w:tab w:val="left" w:pos="1824"/>
        </w:tabs>
      </w:pPr>
      <w:r>
        <w:t xml:space="preserve"> </w:t>
      </w:r>
    </w:p>
    <w:tbl>
      <w:tblPr>
        <w:tblStyle w:val="a1"/>
        <w:tblW w:w="9108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08"/>
        <w:gridCol w:w="2520"/>
        <w:gridCol w:w="720"/>
        <w:gridCol w:w="2340"/>
        <w:gridCol w:w="720"/>
      </w:tblGrid>
      <w:tr w:rsidR="00160DD3">
        <w:tc>
          <w:tcPr>
            <w:tcW w:w="2808" w:type="dxa"/>
            <w:tcMar>
              <w:left w:w="108" w:type="dxa"/>
              <w:right w:w="108" w:type="dxa"/>
            </w:tcMar>
            <w:vAlign w:val="center"/>
          </w:tcPr>
          <w:p w:rsidR="00160DD3" w:rsidRDefault="00DA7C16">
            <w:pPr>
              <w:widowControl w:val="0"/>
              <w:tabs>
                <w:tab w:val="left" w:pos="1824"/>
              </w:tabs>
              <w:jc w:val="center"/>
            </w:pPr>
            <w:proofErr w:type="spellStart"/>
            <w:r>
              <w:rPr>
                <w:b/>
                <w:sz w:val="20"/>
              </w:rPr>
              <w:t>Osztofociták</w:t>
            </w:r>
            <w:proofErr w:type="spellEnd"/>
            <w:r>
              <w:rPr>
                <w:b/>
                <w:sz w:val="20"/>
              </w:rPr>
              <w:t xml:space="preserve"> a </w:t>
            </w:r>
            <w:proofErr w:type="spellStart"/>
            <w:r>
              <w:rPr>
                <w:b/>
                <w:sz w:val="20"/>
              </w:rPr>
              <w:t>Proc</w:t>
            </w:r>
            <w:proofErr w:type="spellEnd"/>
            <w:r>
              <w:rPr>
                <w:b/>
                <w:sz w:val="20"/>
              </w:rPr>
              <w:t xml:space="preserve">. </w:t>
            </w:r>
            <w:proofErr w:type="spellStart"/>
            <w:r>
              <w:rPr>
                <w:b/>
                <w:sz w:val="20"/>
              </w:rPr>
              <w:t>Anconaeus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dors</w:t>
            </w:r>
            <w:proofErr w:type="spellEnd"/>
            <w:r>
              <w:rPr>
                <w:b/>
                <w:sz w:val="20"/>
              </w:rPr>
              <w:t>. felületén</w:t>
            </w:r>
          </w:p>
        </w:tc>
        <w:tc>
          <w:tcPr>
            <w:tcW w:w="2520" w:type="dxa"/>
            <w:tcMar>
              <w:left w:w="108" w:type="dxa"/>
              <w:right w:w="108" w:type="dxa"/>
            </w:tcMar>
          </w:tcPr>
          <w:p w:rsidR="00160DD3" w:rsidRDefault="00DA7C16">
            <w:pPr>
              <w:widowControl w:val="0"/>
              <w:tabs>
                <w:tab w:val="left" w:pos="1824"/>
              </w:tabs>
            </w:pPr>
            <w:r>
              <w:t xml:space="preserve">            &lt;</w:t>
            </w:r>
            <w:r>
              <w:rPr>
                <w:sz w:val="20"/>
              </w:rPr>
              <w:t>2 mm</w:t>
            </w:r>
          </w:p>
          <w:p w:rsidR="00160DD3" w:rsidRDefault="00DA7C16">
            <w:pPr>
              <w:widowControl w:val="0"/>
              <w:tabs>
                <w:tab w:val="left" w:pos="1824"/>
              </w:tabs>
            </w:pPr>
            <w:r>
              <w:rPr>
                <w:sz w:val="20"/>
              </w:rPr>
              <w:t xml:space="preserve">               2-5 mm</w:t>
            </w:r>
          </w:p>
        </w:tc>
        <w:tc>
          <w:tcPr>
            <w:tcW w:w="720" w:type="dxa"/>
            <w:tcMar>
              <w:left w:w="108" w:type="dxa"/>
              <w:right w:w="108" w:type="dxa"/>
            </w:tcMar>
          </w:tcPr>
          <w:p w:rsidR="00160DD3" w:rsidRDefault="00160DD3">
            <w:pPr>
              <w:widowControl w:val="0"/>
              <w:tabs>
                <w:tab w:val="left" w:pos="1824"/>
              </w:tabs>
            </w:pPr>
          </w:p>
        </w:tc>
        <w:tc>
          <w:tcPr>
            <w:tcW w:w="2340" w:type="dxa"/>
            <w:tcMar>
              <w:left w:w="108" w:type="dxa"/>
              <w:right w:w="108" w:type="dxa"/>
            </w:tcMar>
            <w:vAlign w:val="center"/>
          </w:tcPr>
          <w:p w:rsidR="00160DD3" w:rsidRDefault="00DA7C16">
            <w:pPr>
              <w:widowControl w:val="0"/>
              <w:tabs>
                <w:tab w:val="left" w:pos="1824"/>
              </w:tabs>
              <w:jc w:val="center"/>
            </w:pPr>
            <w:r>
              <w:rPr>
                <w:sz w:val="20"/>
              </w:rPr>
              <w:t>5mm</w:t>
            </w:r>
            <w:proofErr w:type="gramStart"/>
            <w:r>
              <w:rPr>
                <w:sz w:val="20"/>
              </w:rPr>
              <w:t>&lt;</w:t>
            </w:r>
            <w:proofErr w:type="gramEnd"/>
          </w:p>
        </w:tc>
        <w:tc>
          <w:tcPr>
            <w:tcW w:w="720" w:type="dxa"/>
            <w:tcMar>
              <w:left w:w="108" w:type="dxa"/>
              <w:right w:w="108" w:type="dxa"/>
            </w:tcMar>
          </w:tcPr>
          <w:p w:rsidR="00160DD3" w:rsidRDefault="00160DD3">
            <w:pPr>
              <w:widowControl w:val="0"/>
              <w:tabs>
                <w:tab w:val="left" w:pos="1824"/>
              </w:tabs>
            </w:pPr>
          </w:p>
        </w:tc>
      </w:tr>
      <w:tr w:rsidR="00160DD3">
        <w:tc>
          <w:tcPr>
            <w:tcW w:w="2808" w:type="dxa"/>
            <w:tcMar>
              <w:left w:w="108" w:type="dxa"/>
              <w:right w:w="108" w:type="dxa"/>
            </w:tcMar>
            <w:vAlign w:val="center"/>
          </w:tcPr>
          <w:p w:rsidR="00160DD3" w:rsidRDefault="00DA7C16">
            <w:pPr>
              <w:widowControl w:val="0"/>
              <w:tabs>
                <w:tab w:val="left" w:pos="1824"/>
              </w:tabs>
              <w:jc w:val="center"/>
            </w:pPr>
            <w:proofErr w:type="spellStart"/>
            <w:r>
              <w:rPr>
                <w:b/>
                <w:sz w:val="20"/>
              </w:rPr>
              <w:t>Semilunaris</w:t>
            </w:r>
            <w:proofErr w:type="spellEnd"/>
            <w:r>
              <w:rPr>
                <w:b/>
                <w:sz w:val="20"/>
              </w:rPr>
              <w:t xml:space="preserve"> árok mögötti</w:t>
            </w:r>
          </w:p>
          <w:p w:rsidR="00160DD3" w:rsidRDefault="00DA7C16">
            <w:pPr>
              <w:widowControl w:val="0"/>
              <w:tabs>
                <w:tab w:val="left" w:pos="1824"/>
              </w:tabs>
              <w:jc w:val="center"/>
            </w:pPr>
            <w:r>
              <w:rPr>
                <w:b/>
                <w:sz w:val="20"/>
              </w:rPr>
              <w:t>régió</w:t>
            </w:r>
          </w:p>
        </w:tc>
        <w:tc>
          <w:tcPr>
            <w:tcW w:w="2520" w:type="dxa"/>
            <w:tcMar>
              <w:left w:w="108" w:type="dxa"/>
              <w:right w:w="108" w:type="dxa"/>
            </w:tcMar>
            <w:vAlign w:val="center"/>
          </w:tcPr>
          <w:p w:rsidR="00160DD3" w:rsidRDefault="00DA7C16">
            <w:pPr>
              <w:widowControl w:val="0"/>
              <w:tabs>
                <w:tab w:val="left" w:pos="1824"/>
              </w:tabs>
              <w:jc w:val="center"/>
            </w:pPr>
            <w:r>
              <w:rPr>
                <w:sz w:val="20"/>
              </w:rPr>
              <w:t>Enyhe szklerózis</w:t>
            </w:r>
          </w:p>
        </w:tc>
        <w:tc>
          <w:tcPr>
            <w:tcW w:w="720" w:type="dxa"/>
            <w:tcMar>
              <w:left w:w="108" w:type="dxa"/>
              <w:right w:w="108" w:type="dxa"/>
            </w:tcMar>
          </w:tcPr>
          <w:p w:rsidR="00160DD3" w:rsidRDefault="00160DD3">
            <w:pPr>
              <w:widowControl w:val="0"/>
              <w:tabs>
                <w:tab w:val="left" w:pos="1824"/>
              </w:tabs>
            </w:pPr>
          </w:p>
        </w:tc>
        <w:tc>
          <w:tcPr>
            <w:tcW w:w="2340" w:type="dxa"/>
            <w:tcMar>
              <w:left w:w="108" w:type="dxa"/>
              <w:right w:w="108" w:type="dxa"/>
            </w:tcMar>
            <w:vAlign w:val="center"/>
          </w:tcPr>
          <w:p w:rsidR="00160DD3" w:rsidRDefault="00DA7C16">
            <w:pPr>
              <w:widowControl w:val="0"/>
              <w:tabs>
                <w:tab w:val="left" w:pos="1824"/>
              </w:tabs>
              <w:jc w:val="center"/>
            </w:pPr>
            <w:r>
              <w:rPr>
                <w:sz w:val="20"/>
              </w:rPr>
              <w:t>Kifejezett szklerózis</w:t>
            </w:r>
          </w:p>
        </w:tc>
        <w:tc>
          <w:tcPr>
            <w:tcW w:w="720" w:type="dxa"/>
            <w:tcMar>
              <w:left w:w="108" w:type="dxa"/>
              <w:right w:w="108" w:type="dxa"/>
            </w:tcMar>
          </w:tcPr>
          <w:p w:rsidR="00160DD3" w:rsidRDefault="00160DD3">
            <w:pPr>
              <w:widowControl w:val="0"/>
              <w:tabs>
                <w:tab w:val="left" w:pos="1824"/>
              </w:tabs>
            </w:pPr>
          </w:p>
        </w:tc>
      </w:tr>
      <w:tr w:rsidR="00160DD3">
        <w:tc>
          <w:tcPr>
            <w:tcW w:w="2808" w:type="dxa"/>
            <w:tcMar>
              <w:left w:w="108" w:type="dxa"/>
              <w:right w:w="108" w:type="dxa"/>
            </w:tcMar>
            <w:vAlign w:val="center"/>
          </w:tcPr>
          <w:p w:rsidR="00160DD3" w:rsidRDefault="00DA7C16">
            <w:pPr>
              <w:widowControl w:val="0"/>
              <w:tabs>
                <w:tab w:val="left" w:pos="1824"/>
              </w:tabs>
              <w:jc w:val="center"/>
            </w:pPr>
            <w:proofErr w:type="spellStart"/>
            <w:r>
              <w:rPr>
                <w:b/>
                <w:sz w:val="20"/>
              </w:rPr>
              <w:t>Radius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cranialis</w:t>
            </w:r>
            <w:proofErr w:type="spellEnd"/>
            <w:r>
              <w:rPr>
                <w:b/>
                <w:sz w:val="20"/>
              </w:rPr>
              <w:t xml:space="preserve"> felület</w:t>
            </w:r>
          </w:p>
        </w:tc>
        <w:tc>
          <w:tcPr>
            <w:tcW w:w="2520" w:type="dxa"/>
            <w:tcMar>
              <w:left w:w="108" w:type="dxa"/>
              <w:right w:w="108" w:type="dxa"/>
            </w:tcMar>
            <w:vAlign w:val="center"/>
          </w:tcPr>
          <w:p w:rsidR="00160DD3" w:rsidRDefault="00DA7C16">
            <w:pPr>
              <w:widowControl w:val="0"/>
              <w:tabs>
                <w:tab w:val="left" w:pos="1824"/>
              </w:tabs>
              <w:jc w:val="center"/>
            </w:pPr>
            <w:r>
              <w:rPr>
                <w:sz w:val="20"/>
              </w:rPr>
              <w:t xml:space="preserve">Kevés </w:t>
            </w:r>
            <w:proofErr w:type="spellStart"/>
            <w:r>
              <w:rPr>
                <w:sz w:val="20"/>
              </w:rPr>
              <w:t>oszteofita</w:t>
            </w:r>
            <w:proofErr w:type="spellEnd"/>
          </w:p>
        </w:tc>
        <w:tc>
          <w:tcPr>
            <w:tcW w:w="720" w:type="dxa"/>
            <w:tcMar>
              <w:left w:w="108" w:type="dxa"/>
              <w:right w:w="108" w:type="dxa"/>
            </w:tcMar>
          </w:tcPr>
          <w:p w:rsidR="00160DD3" w:rsidRDefault="00160DD3">
            <w:pPr>
              <w:widowControl w:val="0"/>
              <w:tabs>
                <w:tab w:val="left" w:pos="1824"/>
              </w:tabs>
            </w:pPr>
          </w:p>
        </w:tc>
        <w:tc>
          <w:tcPr>
            <w:tcW w:w="2340" w:type="dxa"/>
            <w:tcMar>
              <w:left w:w="108" w:type="dxa"/>
              <w:right w:w="108" w:type="dxa"/>
            </w:tcMar>
            <w:vAlign w:val="center"/>
          </w:tcPr>
          <w:p w:rsidR="00160DD3" w:rsidRDefault="00DA7C16">
            <w:pPr>
              <w:widowControl w:val="0"/>
              <w:tabs>
                <w:tab w:val="left" w:pos="1824"/>
              </w:tabs>
              <w:jc w:val="center"/>
            </w:pPr>
            <w:r>
              <w:rPr>
                <w:sz w:val="20"/>
              </w:rPr>
              <w:t xml:space="preserve">Kifejezett </w:t>
            </w:r>
            <w:proofErr w:type="gramStart"/>
            <w:r>
              <w:rPr>
                <w:sz w:val="20"/>
              </w:rPr>
              <w:t>ajak képződés</w:t>
            </w:r>
            <w:proofErr w:type="gramEnd"/>
          </w:p>
        </w:tc>
        <w:tc>
          <w:tcPr>
            <w:tcW w:w="720" w:type="dxa"/>
            <w:tcMar>
              <w:left w:w="108" w:type="dxa"/>
              <w:right w:w="108" w:type="dxa"/>
            </w:tcMar>
          </w:tcPr>
          <w:p w:rsidR="00160DD3" w:rsidRDefault="00160DD3">
            <w:pPr>
              <w:widowControl w:val="0"/>
              <w:tabs>
                <w:tab w:val="left" w:pos="1824"/>
              </w:tabs>
            </w:pPr>
          </w:p>
        </w:tc>
      </w:tr>
    </w:tbl>
    <w:p w:rsidR="00160DD3" w:rsidRDefault="00DA7C16">
      <w:pPr>
        <w:widowControl w:val="0"/>
        <w:tabs>
          <w:tab w:val="left" w:pos="1824"/>
        </w:tabs>
      </w:pPr>
      <w:r>
        <w:t xml:space="preserve"> </w:t>
      </w:r>
    </w:p>
    <w:p w:rsidR="00160DD3" w:rsidRDefault="00DA7C16">
      <w:pPr>
        <w:widowControl w:val="0"/>
        <w:tabs>
          <w:tab w:val="left" w:pos="1824"/>
        </w:tabs>
      </w:pPr>
      <w:r>
        <w:t xml:space="preserve">A vizsgált </w:t>
      </w:r>
      <w:proofErr w:type="gramStart"/>
      <w:r>
        <w:t>egyed  a</w:t>
      </w:r>
      <w:proofErr w:type="gramEnd"/>
      <w:r>
        <w:t xml:space="preserve"> Nemzetközi Könyök Munkacsoport /IEWG/ értékelési rendszere szerint,</w:t>
      </w:r>
    </w:p>
    <w:p w:rsidR="00160DD3" w:rsidRDefault="00160DD3">
      <w:pPr>
        <w:widowControl w:val="0"/>
        <w:tabs>
          <w:tab w:val="left" w:pos="1824"/>
        </w:tabs>
      </w:pPr>
    </w:p>
    <w:p w:rsidR="00160DD3" w:rsidRDefault="00160DD3">
      <w:pPr>
        <w:widowControl w:val="0"/>
        <w:tabs>
          <w:tab w:val="left" w:pos="1824"/>
        </w:tabs>
      </w:pPr>
    </w:p>
    <w:p w:rsidR="00160DD3" w:rsidRDefault="00DA7C16">
      <w:pPr>
        <w:widowControl w:val="0"/>
        <w:tabs>
          <w:tab w:val="left" w:pos="1824"/>
        </w:tabs>
      </w:pPr>
      <w:proofErr w:type="spellStart"/>
      <w:proofErr w:type="gramStart"/>
      <w:r>
        <w:t>könyökizületi</w:t>
      </w:r>
      <w:proofErr w:type="spellEnd"/>
      <w:proofErr w:type="gramEnd"/>
      <w:r>
        <w:t xml:space="preserve"> </w:t>
      </w:r>
      <w:proofErr w:type="spellStart"/>
      <w:r>
        <w:t>diszplázia</w:t>
      </w:r>
      <w:proofErr w:type="spellEnd"/>
      <w:r>
        <w:t xml:space="preserve"> (</w:t>
      </w:r>
      <w:r>
        <w:rPr>
          <w:b/>
        </w:rPr>
        <w:t>ED</w:t>
      </w:r>
      <w:r>
        <w:t>) tekintetében ………………………………. besorolást kapott.</w:t>
      </w:r>
    </w:p>
    <w:p w:rsidR="00160DD3" w:rsidRDefault="00160DD3">
      <w:pPr>
        <w:widowControl w:val="0"/>
        <w:tabs>
          <w:tab w:val="left" w:pos="1824"/>
        </w:tabs>
      </w:pPr>
    </w:p>
    <w:p w:rsidR="00160DD3" w:rsidRDefault="00160DD3">
      <w:pPr>
        <w:widowControl w:val="0"/>
        <w:tabs>
          <w:tab w:val="left" w:pos="1824"/>
        </w:tabs>
      </w:pPr>
    </w:p>
    <w:p w:rsidR="00160DD3" w:rsidRDefault="00160DD3">
      <w:pPr>
        <w:widowControl w:val="0"/>
        <w:tabs>
          <w:tab w:val="left" w:pos="1824"/>
        </w:tabs>
      </w:pPr>
    </w:p>
    <w:p w:rsidR="00160DD3" w:rsidRDefault="00160DD3">
      <w:pPr>
        <w:widowControl w:val="0"/>
        <w:tabs>
          <w:tab w:val="left" w:pos="1824"/>
        </w:tabs>
      </w:pPr>
    </w:p>
    <w:p w:rsidR="00160DD3" w:rsidRDefault="00160DD3">
      <w:pPr>
        <w:widowControl w:val="0"/>
        <w:tabs>
          <w:tab w:val="left" w:pos="1824"/>
        </w:tabs>
      </w:pPr>
    </w:p>
    <w:p w:rsidR="00160DD3" w:rsidRDefault="00DA7C16" w:rsidP="002977BF">
      <w:pPr>
        <w:widowControl w:val="0"/>
        <w:tabs>
          <w:tab w:val="left" w:pos="3544"/>
        </w:tabs>
      </w:pPr>
      <w:r>
        <w:t>Dátum:</w:t>
      </w:r>
      <w:r w:rsidRPr="002977BF">
        <w:rPr>
          <w:u w:val="dotted"/>
        </w:rPr>
        <w:t xml:space="preserve"> </w:t>
      </w:r>
      <w:r w:rsidR="002977BF">
        <w:rPr>
          <w:u w:val="dotted"/>
        </w:rPr>
        <w:tab/>
      </w:r>
    </w:p>
    <w:p w:rsidR="00160DD3" w:rsidRDefault="002977BF" w:rsidP="002977BF">
      <w:pPr>
        <w:widowControl w:val="0"/>
        <w:tabs>
          <w:tab w:val="right" w:pos="6946"/>
          <w:tab w:val="right" w:pos="9072"/>
        </w:tabs>
      </w:pPr>
      <w:r>
        <w:tab/>
      </w:r>
      <w:r w:rsidR="00DA7C16">
        <w:t>Aláírás</w:t>
      </w:r>
      <w:r>
        <w:t>:</w:t>
      </w:r>
      <w:r w:rsidRPr="002977BF">
        <w:rPr>
          <w:u w:val="dotted"/>
        </w:rPr>
        <w:tab/>
      </w:r>
    </w:p>
    <w:p w:rsidR="00160DD3" w:rsidRDefault="00160DD3">
      <w:pPr>
        <w:widowControl w:val="0"/>
        <w:tabs>
          <w:tab w:val="left" w:pos="1824"/>
        </w:tabs>
      </w:pPr>
    </w:p>
    <w:p w:rsidR="00160DD3" w:rsidRDefault="00DA7C16" w:rsidP="002977BF">
      <w:pPr>
        <w:widowControl w:val="0"/>
        <w:tabs>
          <w:tab w:val="left" w:pos="1824"/>
          <w:tab w:val="right" w:pos="5103"/>
        </w:tabs>
      </w:pPr>
      <w:r>
        <w:t xml:space="preserve">*     </w:t>
      </w:r>
      <w:r>
        <w:rPr>
          <w:b/>
        </w:rPr>
        <w:t>0</w:t>
      </w:r>
      <w:r>
        <w:t>-nincs,</w:t>
      </w:r>
      <w:r>
        <w:rPr>
          <w:b/>
        </w:rPr>
        <w:t xml:space="preserve"> </w:t>
      </w:r>
      <w:proofErr w:type="spellStart"/>
      <w:r>
        <w:rPr>
          <w:b/>
        </w:rPr>
        <w:t>X</w:t>
      </w:r>
      <w:r>
        <w:t>-mindkettő</w:t>
      </w:r>
      <w:proofErr w:type="spellEnd"/>
      <w:r>
        <w:t xml:space="preserve">, </w:t>
      </w:r>
      <w:proofErr w:type="spellStart"/>
      <w:r>
        <w:rPr>
          <w:b/>
        </w:rPr>
        <w:t>B</w:t>
      </w:r>
      <w:r>
        <w:t>-bal</w:t>
      </w:r>
      <w:proofErr w:type="spellEnd"/>
      <w:r>
        <w:t>,</w:t>
      </w:r>
      <w:r>
        <w:rPr>
          <w:b/>
        </w:rPr>
        <w:t xml:space="preserve"> J</w:t>
      </w:r>
      <w:r>
        <w:t>-jobb</w:t>
      </w:r>
      <w:r w:rsidR="002977BF">
        <w:tab/>
        <w:t>PH</w:t>
      </w:r>
    </w:p>
    <w:sectPr w:rsidR="00160DD3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FF8" w:rsidRDefault="00887FF8" w:rsidP="002977BF">
      <w:r>
        <w:separator/>
      </w:r>
    </w:p>
  </w:endnote>
  <w:endnote w:type="continuationSeparator" w:id="0">
    <w:p w:rsidR="00887FF8" w:rsidRDefault="00887FF8" w:rsidP="00297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FF8" w:rsidRDefault="00887FF8" w:rsidP="002977BF">
      <w:r>
        <w:separator/>
      </w:r>
    </w:p>
  </w:footnote>
  <w:footnote w:type="continuationSeparator" w:id="0">
    <w:p w:rsidR="00887FF8" w:rsidRDefault="00887FF8" w:rsidP="002977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7BF" w:rsidRDefault="002977BF" w:rsidP="002977BF">
    <w:pPr>
      <w:pStyle w:val="lfej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76428A1" wp14:editId="587799EE">
          <wp:simplePos x="0" y="0"/>
          <wp:positionH relativeFrom="column">
            <wp:posOffset>4354195</wp:posOffset>
          </wp:positionH>
          <wp:positionV relativeFrom="paragraph">
            <wp:posOffset>-285115</wp:posOffset>
          </wp:positionV>
          <wp:extent cx="1795780" cy="175387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5780" cy="1753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977BF" w:rsidRDefault="002977BF" w:rsidP="004F67E6">
    <w:pPr>
      <w:pStyle w:val="lfej"/>
      <w:ind w:left="-284"/>
      <w:rPr>
        <w:b/>
        <w:w w:val="120"/>
        <w:sz w:val="52"/>
        <w:szCs w:val="52"/>
      </w:rPr>
    </w:pPr>
    <w:r>
      <w:rPr>
        <w:b/>
        <w:w w:val="120"/>
        <w:sz w:val="52"/>
        <w:szCs w:val="52"/>
      </w:rPr>
      <w:t>Francia Pásztorkutya Klub</w:t>
    </w:r>
  </w:p>
  <w:p w:rsidR="002977BF" w:rsidRDefault="002977BF" w:rsidP="004F67E6">
    <w:pPr>
      <w:pStyle w:val="lfej"/>
      <w:ind w:left="-284"/>
      <w:rPr>
        <w:b/>
        <w:w w:val="120"/>
        <w:sz w:val="12"/>
        <w:szCs w:val="12"/>
      </w:rPr>
    </w:pPr>
  </w:p>
  <w:p w:rsidR="002977BF" w:rsidRDefault="004F67E6" w:rsidP="004F67E6">
    <w:pPr>
      <w:pStyle w:val="lfej"/>
      <w:ind w:left="1701" w:hanging="1984"/>
      <w:rPr>
        <w:b/>
        <w:sz w:val="12"/>
        <w:szCs w:val="12"/>
      </w:rPr>
    </w:pPr>
    <w:r>
      <w:rPr>
        <w:noProof/>
        <w:szCs w:val="24"/>
      </w:rPr>
      <w:drawing>
        <wp:anchor distT="0" distB="0" distL="114300" distR="114300" simplePos="0" relativeHeight="251661312" behindDoc="0" locked="0" layoutInCell="1" allowOverlap="1" wp14:anchorId="653D862F" wp14:editId="0451A221">
          <wp:simplePos x="0" y="0"/>
          <wp:positionH relativeFrom="column">
            <wp:posOffset>431800</wp:posOffset>
          </wp:positionH>
          <wp:positionV relativeFrom="paragraph">
            <wp:posOffset>301625</wp:posOffset>
          </wp:positionV>
          <wp:extent cx="640080" cy="609600"/>
          <wp:effectExtent l="0" t="0" r="7620" b="0"/>
          <wp:wrapSquare wrapText="bothSides"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 wp14:anchorId="64B07DAF" wp14:editId="61D28B79">
          <wp:simplePos x="0" y="0"/>
          <wp:positionH relativeFrom="column">
            <wp:posOffset>-234950</wp:posOffset>
          </wp:positionH>
          <wp:positionV relativeFrom="paragraph">
            <wp:posOffset>292100</wp:posOffset>
          </wp:positionV>
          <wp:extent cx="627380" cy="615315"/>
          <wp:effectExtent l="0" t="0" r="1270" b="0"/>
          <wp:wrapSquare wrapText="bothSides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615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77BF">
      <w:rPr>
        <w:b/>
        <w:sz w:val="20"/>
      </w:rPr>
      <w:t xml:space="preserve">„A Francia Pásztorkutyák és Belga Juhászkutyák államilag elismert tenyésztő </w:t>
    </w:r>
    <w:r w:rsidR="002977BF">
      <w:rPr>
        <w:b/>
        <w:sz w:val="20"/>
      </w:rPr>
      <w:br/>
      <w:t>szervezete – ETSZ”</w:t>
    </w:r>
    <w:r w:rsidR="002977BF">
      <w:rPr>
        <w:b/>
        <w:sz w:val="20"/>
      </w:rPr>
      <w:br/>
    </w:r>
  </w:p>
  <w:p w:rsidR="002977BF" w:rsidRDefault="002977BF" w:rsidP="004F67E6">
    <w:pPr>
      <w:pStyle w:val="lfej"/>
      <w:ind w:left="1701"/>
      <w:rPr>
        <w:b/>
        <w:sz w:val="20"/>
      </w:rPr>
    </w:pPr>
    <w:r>
      <w:rPr>
        <w:b/>
        <w:sz w:val="20"/>
      </w:rPr>
      <w:t>A Magyar Ebtenyésztők Országos Egyesületeinek Szövetsége</w:t>
    </w:r>
  </w:p>
  <w:p w:rsidR="002977BF" w:rsidRDefault="002977BF" w:rsidP="004F67E6">
    <w:pPr>
      <w:pStyle w:val="lfej"/>
      <w:ind w:left="1701"/>
      <w:rPr>
        <w:b/>
        <w:sz w:val="20"/>
      </w:rPr>
    </w:pPr>
    <w:r>
      <w:rPr>
        <w:b/>
        <w:sz w:val="20"/>
      </w:rPr>
      <w:t>(mint az FCI) tagja</w:t>
    </w:r>
  </w:p>
  <w:p w:rsidR="002977BF" w:rsidRDefault="002977BF" w:rsidP="004F67E6">
    <w:pPr>
      <w:pStyle w:val="lfej"/>
      <w:ind w:left="1701"/>
      <w:rPr>
        <w:b/>
        <w:sz w:val="20"/>
      </w:rPr>
    </w:pPr>
    <w:r>
      <w:rPr>
        <w:b/>
        <w:sz w:val="20"/>
      </w:rPr>
      <w:t>1164 Budapest, Műszerész u. 1/B.</w:t>
    </w:r>
  </w:p>
  <w:p w:rsidR="002977BF" w:rsidRDefault="00887FF8" w:rsidP="004F67E6">
    <w:pPr>
      <w:pStyle w:val="lfej"/>
      <w:ind w:left="1701"/>
      <w:rPr>
        <w:b/>
        <w:sz w:val="20"/>
      </w:rPr>
    </w:pPr>
    <w:hyperlink r:id="rId4" w:history="1">
      <w:r w:rsidR="002977BF">
        <w:rPr>
          <w:rStyle w:val="Hiperhivatkozs"/>
          <w:b/>
          <w:sz w:val="20"/>
        </w:rPr>
        <w:t>www.franciapasztor.hu</w:t>
      </w:r>
    </w:hyperlink>
  </w:p>
  <w:p w:rsidR="002977BF" w:rsidRDefault="002977BF" w:rsidP="004F67E6">
    <w:pPr>
      <w:pStyle w:val="lfej"/>
      <w:pBdr>
        <w:bottom w:val="single" w:sz="24" w:space="1" w:color="auto"/>
      </w:pBdr>
      <w:tabs>
        <w:tab w:val="clear" w:pos="9072"/>
      </w:tabs>
      <w:ind w:left="-284" w:right="-284" w:firstLine="1842"/>
      <w:rPr>
        <w:b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60DD3"/>
    <w:rsid w:val="00160DD3"/>
    <w:rsid w:val="002977BF"/>
    <w:rsid w:val="004F67E6"/>
    <w:rsid w:val="00887FF8"/>
    <w:rsid w:val="00DA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240" w:after="60"/>
      <w:contextualSpacing/>
      <w:outlineLvl w:val="0"/>
    </w:pPr>
    <w:rPr>
      <w:rFonts w:ascii="Arial" w:eastAsia="Arial" w:hAnsi="Arial" w:cs="Arial"/>
      <w:b/>
      <w:sz w:val="32"/>
    </w:rPr>
  </w:style>
  <w:style w:type="paragraph" w:styleId="Cmsor2">
    <w:name w:val="heading 2"/>
    <w:basedOn w:val="Norml"/>
    <w:next w:val="Norml"/>
    <w:pPr>
      <w:keepNext/>
      <w:keepLines/>
      <w:spacing w:before="240" w:after="60"/>
      <w:contextualSpacing/>
      <w:outlineLvl w:val="1"/>
    </w:pPr>
    <w:rPr>
      <w:rFonts w:ascii="Arial" w:eastAsia="Arial" w:hAnsi="Arial" w:cs="Arial"/>
      <w:b/>
      <w:i/>
      <w:sz w:val="28"/>
    </w:rPr>
  </w:style>
  <w:style w:type="paragraph" w:styleId="Cmsor3">
    <w:name w:val="heading 3"/>
    <w:basedOn w:val="Norml"/>
    <w:next w:val="Norml"/>
    <w:pPr>
      <w:keepNext/>
      <w:keepLines/>
      <w:spacing w:before="240" w:after="60"/>
      <w:contextualSpacing/>
      <w:outlineLvl w:val="2"/>
    </w:pPr>
    <w:rPr>
      <w:rFonts w:ascii="Arial" w:eastAsia="Arial" w:hAnsi="Arial" w:cs="Arial"/>
      <w:b/>
      <w:sz w:val="26"/>
    </w:rPr>
  </w:style>
  <w:style w:type="paragraph" w:styleId="Cmsor4">
    <w:name w:val="heading 4"/>
    <w:basedOn w:val="Norml"/>
    <w:next w:val="Norml"/>
    <w:pPr>
      <w:keepNext/>
      <w:keepLines/>
      <w:spacing w:before="240" w:after="60"/>
      <w:contextualSpacing/>
      <w:outlineLvl w:val="3"/>
    </w:pPr>
    <w:rPr>
      <w:b/>
      <w:sz w:val="28"/>
    </w:rPr>
  </w:style>
  <w:style w:type="paragraph" w:styleId="Cmsor5">
    <w:name w:val="heading 5"/>
    <w:basedOn w:val="Norml"/>
    <w:next w:val="Norml"/>
    <w:pPr>
      <w:keepNext/>
      <w:keepLines/>
      <w:spacing w:before="240" w:after="60"/>
      <w:contextualSpacing/>
      <w:outlineLvl w:val="4"/>
    </w:pPr>
    <w:rPr>
      <w:b/>
      <w:i/>
      <w:sz w:val="26"/>
    </w:rPr>
  </w:style>
  <w:style w:type="paragraph" w:styleId="Cmsor6">
    <w:name w:val="heading 6"/>
    <w:basedOn w:val="Norml"/>
    <w:next w:val="Norml"/>
    <w:pPr>
      <w:keepNext/>
      <w:keepLines/>
      <w:spacing w:before="240" w:after="60"/>
      <w:contextualSpacing/>
      <w:outlineLvl w:val="5"/>
    </w:pPr>
    <w:rPr>
      <w:b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  <w:contextualSpacing/>
    </w:pPr>
    <w:rPr>
      <w:b/>
      <w:sz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lfej">
    <w:name w:val="header"/>
    <w:basedOn w:val="Norml"/>
    <w:link w:val="lfejChar"/>
    <w:uiPriority w:val="99"/>
    <w:unhideWhenUsed/>
    <w:rsid w:val="002977B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977BF"/>
  </w:style>
  <w:style w:type="paragraph" w:styleId="llb">
    <w:name w:val="footer"/>
    <w:basedOn w:val="Norml"/>
    <w:link w:val="llbChar"/>
    <w:uiPriority w:val="99"/>
    <w:unhideWhenUsed/>
    <w:rsid w:val="002977B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977BF"/>
  </w:style>
  <w:style w:type="character" w:styleId="Hiperhivatkozs">
    <w:name w:val="Hyperlink"/>
    <w:uiPriority w:val="99"/>
    <w:semiHidden/>
    <w:unhideWhenUsed/>
    <w:rsid w:val="002977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240" w:after="60"/>
      <w:contextualSpacing/>
      <w:outlineLvl w:val="0"/>
    </w:pPr>
    <w:rPr>
      <w:rFonts w:ascii="Arial" w:eastAsia="Arial" w:hAnsi="Arial" w:cs="Arial"/>
      <w:b/>
      <w:sz w:val="32"/>
    </w:rPr>
  </w:style>
  <w:style w:type="paragraph" w:styleId="Cmsor2">
    <w:name w:val="heading 2"/>
    <w:basedOn w:val="Norml"/>
    <w:next w:val="Norml"/>
    <w:pPr>
      <w:keepNext/>
      <w:keepLines/>
      <w:spacing w:before="240" w:after="60"/>
      <w:contextualSpacing/>
      <w:outlineLvl w:val="1"/>
    </w:pPr>
    <w:rPr>
      <w:rFonts w:ascii="Arial" w:eastAsia="Arial" w:hAnsi="Arial" w:cs="Arial"/>
      <w:b/>
      <w:i/>
      <w:sz w:val="28"/>
    </w:rPr>
  </w:style>
  <w:style w:type="paragraph" w:styleId="Cmsor3">
    <w:name w:val="heading 3"/>
    <w:basedOn w:val="Norml"/>
    <w:next w:val="Norml"/>
    <w:pPr>
      <w:keepNext/>
      <w:keepLines/>
      <w:spacing w:before="240" w:after="60"/>
      <w:contextualSpacing/>
      <w:outlineLvl w:val="2"/>
    </w:pPr>
    <w:rPr>
      <w:rFonts w:ascii="Arial" w:eastAsia="Arial" w:hAnsi="Arial" w:cs="Arial"/>
      <w:b/>
      <w:sz w:val="26"/>
    </w:rPr>
  </w:style>
  <w:style w:type="paragraph" w:styleId="Cmsor4">
    <w:name w:val="heading 4"/>
    <w:basedOn w:val="Norml"/>
    <w:next w:val="Norml"/>
    <w:pPr>
      <w:keepNext/>
      <w:keepLines/>
      <w:spacing w:before="240" w:after="60"/>
      <w:contextualSpacing/>
      <w:outlineLvl w:val="3"/>
    </w:pPr>
    <w:rPr>
      <w:b/>
      <w:sz w:val="28"/>
    </w:rPr>
  </w:style>
  <w:style w:type="paragraph" w:styleId="Cmsor5">
    <w:name w:val="heading 5"/>
    <w:basedOn w:val="Norml"/>
    <w:next w:val="Norml"/>
    <w:pPr>
      <w:keepNext/>
      <w:keepLines/>
      <w:spacing w:before="240" w:after="60"/>
      <w:contextualSpacing/>
      <w:outlineLvl w:val="4"/>
    </w:pPr>
    <w:rPr>
      <w:b/>
      <w:i/>
      <w:sz w:val="26"/>
    </w:rPr>
  </w:style>
  <w:style w:type="paragraph" w:styleId="Cmsor6">
    <w:name w:val="heading 6"/>
    <w:basedOn w:val="Norml"/>
    <w:next w:val="Norml"/>
    <w:pPr>
      <w:keepNext/>
      <w:keepLines/>
      <w:spacing w:before="240" w:after="60"/>
      <w:contextualSpacing/>
      <w:outlineLvl w:val="5"/>
    </w:pPr>
    <w:rPr>
      <w:b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  <w:contextualSpacing/>
    </w:pPr>
    <w:rPr>
      <w:b/>
      <w:sz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lfej">
    <w:name w:val="header"/>
    <w:basedOn w:val="Norml"/>
    <w:link w:val="lfejChar"/>
    <w:uiPriority w:val="99"/>
    <w:unhideWhenUsed/>
    <w:rsid w:val="002977B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977BF"/>
  </w:style>
  <w:style w:type="paragraph" w:styleId="llb">
    <w:name w:val="footer"/>
    <w:basedOn w:val="Norml"/>
    <w:link w:val="llbChar"/>
    <w:uiPriority w:val="99"/>
    <w:unhideWhenUsed/>
    <w:rsid w:val="002977B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977BF"/>
  </w:style>
  <w:style w:type="character" w:styleId="Hiperhivatkozs">
    <w:name w:val="Hyperlink"/>
    <w:uiPriority w:val="99"/>
    <w:semiHidden/>
    <w:unhideWhenUsed/>
    <w:rsid w:val="002977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1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franciapaszt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875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ED.doc.docx</vt:lpstr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ED.doc.docx</dc:title>
  <cp:lastModifiedBy>Kelemen</cp:lastModifiedBy>
  <cp:revision>3</cp:revision>
  <dcterms:created xsi:type="dcterms:W3CDTF">2014-12-23T22:03:00Z</dcterms:created>
  <dcterms:modified xsi:type="dcterms:W3CDTF">2014-12-25T07:19:00Z</dcterms:modified>
</cp:coreProperties>
</file>